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D7" w:rsidRPr="00CD3FD4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CD3FD4">
        <w:rPr>
          <w:rFonts w:ascii="Times New Roman" w:eastAsia="Times New Roman" w:hAnsi="Times New Roman" w:cs="Times New Roman"/>
          <w:color w:val="984806" w:themeColor="accent6" w:themeShade="80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CD3FD4" w:rsidRDefault="00CD3FD4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lang w:val="en-US"/>
        </w:rPr>
      </w:pPr>
    </w:p>
    <w:p w:rsidR="002907D7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>Руководитель МБДОУ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</w:p>
    <w:p w:rsidR="002907D7" w:rsidRPr="005D5750" w:rsidRDefault="002907D7" w:rsidP="002907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>Единоличным исполнительным органом Учреждения является руководитель, к компетенции</w:t>
      </w: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 xml:space="preserve"> </w:t>
      </w: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которого относится осуществление текущего руководства за деятельностью Учреждения, в том числе: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организация обеспечения прав и обязанностей работников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разработка и утверждение локальных нормативных актов Учреждения, индивидуальных распорядительных актов;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организация и </w:t>
      </w:r>
      <w:proofErr w:type="gramStart"/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контроль за</w:t>
      </w:r>
      <w:proofErr w:type="gramEnd"/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 деятельностью административно-управленческого аппарата;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 установление штатного расписания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прием на работу работников, заключение и расторжение с ними трудовых договоров, распределение должностных обязанностей работников.</w:t>
      </w:r>
    </w:p>
    <w:p w:rsidR="002907D7" w:rsidRPr="005D5750" w:rsidRDefault="002907D7" w:rsidP="002907D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</w: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</w:r>
      <w:r w:rsidRPr="005D5750">
        <w:rPr>
          <w:rFonts w:ascii="Times New Roman" w:hAnsi="Times New Roman" w:cs="Times New Roman"/>
          <w:color w:val="984806" w:themeColor="accent6" w:themeShade="80"/>
        </w:rPr>
        <w:t>Руководитель Учреждения назначается Учредителем  по итогам аттестации.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bookmarkStart w:id="0" w:name="208"/>
      <w:bookmarkEnd w:id="0"/>
    </w:p>
    <w:p w:rsidR="002907D7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>Общее собрание работников Учреждения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</w:p>
    <w:p w:rsidR="002907D7" w:rsidRPr="005D5750" w:rsidRDefault="002907D7" w:rsidP="002907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 xml:space="preserve"> Общее собрание работников Учреждения является постоянно действующим высшим органом коллегиального управления.  </w:t>
      </w:r>
    </w:p>
    <w:p w:rsidR="002907D7" w:rsidRPr="005D5750" w:rsidRDefault="002907D7" w:rsidP="002907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 xml:space="preserve"> Компетенция общего собрания работников Учреждения: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определяет основные направления деятельности  Учреждения, перспективы ее развития;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дает рекомендации по вопросам изменения устава Учреждения, ликвидации и реорганизации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принимает коллективный договор, правила внутреннего трудового распорядка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принимает локальные акты,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дает свои рекомендации по плану финансово-хозяйственной деятельности Учреждения, заслушивает отчет руководителя Учреждения о его исполнении;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принимает положение о социальной поддержке работников Учреждения и решения о социальной поддержке работников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избирает представителей работников в органы и комиссии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рассматривает иные вопросы деятельности, принятые общим собранием к своему рассмотрению либо вынесенные на его рассмотрение руководителем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дает рекомендации по вопросам принятия локальных актов, регулирующих трудовые отношения с работниками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избирает представителей работников в комиссию по трудовым спорам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обсуждает вопросы состояния трудовой дисциплины в  Учреждении, дает рекомендации по ее укреплению,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содействует созданию оптимальных условий для организации труда и профессионального совершенствования работников,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поддерживает общественные инициативы по развитию деятельности Учреждения.</w:t>
      </w:r>
    </w:p>
    <w:p w:rsidR="002907D7" w:rsidRPr="005D5750" w:rsidRDefault="002907D7" w:rsidP="0029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984806" w:themeColor="accent6" w:themeShade="80"/>
        </w:rPr>
      </w:pPr>
    </w:p>
    <w:p w:rsidR="002907D7" w:rsidRDefault="002907D7" w:rsidP="00290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color w:val="984806" w:themeColor="accent6" w:themeShade="80"/>
        </w:rPr>
      </w:pPr>
      <w:r w:rsidRPr="005D5750">
        <w:rPr>
          <w:rFonts w:ascii="Times New Roman CYR" w:hAnsi="Times New Roman CYR" w:cs="Times New Roman CYR"/>
          <w:b/>
          <w:color w:val="984806" w:themeColor="accent6" w:themeShade="80"/>
        </w:rPr>
        <w:t>Управляющий Совет Учреждения</w:t>
      </w:r>
    </w:p>
    <w:p w:rsidR="002907D7" w:rsidRPr="005D5750" w:rsidRDefault="002907D7" w:rsidP="00290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984806" w:themeColor="accent6" w:themeShade="80"/>
        </w:rPr>
      </w:pPr>
    </w:p>
    <w:p w:rsidR="002907D7" w:rsidRPr="005D5750" w:rsidRDefault="002907D7" w:rsidP="00CD3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984806" w:themeColor="accent6" w:themeShade="80"/>
        </w:rPr>
      </w:pPr>
      <w:r w:rsidRPr="005D5750">
        <w:rPr>
          <w:rFonts w:ascii="Times New Roman CYR" w:hAnsi="Times New Roman CYR" w:cs="Times New Roman CYR"/>
          <w:color w:val="984806" w:themeColor="accent6" w:themeShade="80"/>
        </w:rPr>
        <w:t>Управляющий Совет Учреждения является представительным органом самоуправления Учреждения.</w:t>
      </w:r>
    </w:p>
    <w:p w:rsidR="002907D7" w:rsidRPr="005D5750" w:rsidRDefault="002907D7" w:rsidP="00290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984806" w:themeColor="accent6" w:themeShade="80"/>
        </w:rPr>
      </w:pPr>
      <w:r w:rsidRPr="005D5750">
        <w:rPr>
          <w:rFonts w:ascii="Times New Roman CYR" w:hAnsi="Times New Roman CYR" w:cs="Times New Roman CYR"/>
          <w:color w:val="984806" w:themeColor="accent6" w:themeShade="80"/>
        </w:rPr>
        <w:t>К компетенции Управляющего Совета Учреждения относится: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1.  участие в разработке образовательной программы;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2. утверждение Положения о распределении стимулирующей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части фонда оплаты труда образовательного учреждения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3. утверждение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распределения стимулирующей части фонда оплаты труда образовательного учреждения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4.   привлечение сре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дств дл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я нужд образовательного учреждения;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5.  установление режима работы образовательного учреждения;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6. содействие созданию в образовательном учреждении оптимальных условий и форм организации образовательного процесса;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7. осуществление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контроля за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 соблюдением условий обучения, воспитания и труда в образовательном учреждении, гарантирующих охрану и укрепление здоровья обучающихся, воспитанников;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lastRenderedPageBreak/>
        <w:t xml:space="preserve">8. осуществление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контроля за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 соблюдением общих требований к приему граждан в образовательные учреждения, а также к переводу их в другие образовательные учреждения;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9. осуществление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контроля за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10.  участие в осуществлении </w:t>
      </w:r>
      <w:proofErr w:type="gramStart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контроля за</w:t>
      </w:r>
      <w:proofErr w:type="gramEnd"/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 xml:space="preserve"> работой медицинского учреждения;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11. участие в осуществлении контроля качества дошкольного и общего образования;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12.  утверждение публичного отчета о результатах деятельности образовательного учреждения;</w:t>
      </w:r>
    </w:p>
    <w:p w:rsidR="002907D7" w:rsidRPr="005D5750" w:rsidRDefault="002907D7" w:rsidP="002907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984806" w:themeColor="accent6" w:themeShade="80"/>
          <w:sz w:val="22"/>
          <w:szCs w:val="22"/>
        </w:rPr>
      </w:pPr>
      <w:r w:rsidRPr="005D5750">
        <w:rPr>
          <w:rFonts w:ascii="Times New Roman" w:hAnsi="Times New Roman" w:cs="Times New Roman"/>
          <w:color w:val="984806" w:themeColor="accent6" w:themeShade="80"/>
          <w:sz w:val="22"/>
          <w:szCs w:val="22"/>
        </w:rPr>
        <w:t>13. разрешение конфликтных ситуаций.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>Педагогический совет Учреждения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>Компетенция педагогического совета: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совершенствование организации образовательного процесса;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разработка и утверждение образовательных программ, годового календарного графика, программ дополнительного образования;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принятие решений о ведении платной образовательной деятельности по конкретным образовательным программам;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определение основных направлений развития Учреждения, повышения качества и эффективности образовательного процесса;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принятие решений о распределении стимулирующей части выплат в рамках положения об оплате труда Учреждения;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обсуждение и утверждение аналитического отчета по самообследованию Учреждения; 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вовлечение родителей (законных представителей) в образовательный процесс;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рекомендации руководителю Учреждения по вопросам, связанным с ведением образовательной деятельности организации;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внедрение в практику работы Учреждения достижений педагогической науки и передового педагогического опыта;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осуществление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2907D7" w:rsidRPr="005D5750" w:rsidRDefault="002907D7" w:rsidP="002907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- поддержка общественных инициатив по совершенствованию обучения и воспитания воспитанников. </w:t>
      </w:r>
    </w:p>
    <w:p w:rsidR="002907D7" w:rsidRPr="005D5750" w:rsidRDefault="002907D7" w:rsidP="002907D7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</w:p>
    <w:p w:rsidR="002907D7" w:rsidRDefault="002907D7" w:rsidP="002907D7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>Совет родителей Учреждения</w:t>
      </w:r>
    </w:p>
    <w:p w:rsidR="002907D7" w:rsidRPr="005D5750" w:rsidRDefault="002907D7" w:rsidP="002907D7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</w:rPr>
      </w:pPr>
    </w:p>
    <w:p w:rsidR="002907D7" w:rsidRPr="005D5750" w:rsidRDefault="002907D7" w:rsidP="00CD3FD4">
      <w:pPr>
        <w:tabs>
          <w:tab w:val="left" w:pos="0"/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ab/>
        <w:t xml:space="preserve">Компетенция </w:t>
      </w:r>
      <w:proofErr w:type="gramStart"/>
      <w:r w:rsidR="00CD3FD4">
        <w:rPr>
          <w:rFonts w:ascii="Times New Roman" w:eastAsia="Times New Roman" w:hAnsi="Times New Roman" w:cs="Times New Roman"/>
          <w:color w:val="984806" w:themeColor="accent6" w:themeShade="80"/>
          <w:lang w:val="en-US"/>
        </w:rPr>
        <w:t>C</w:t>
      </w:r>
      <w:proofErr w:type="spellStart"/>
      <w:proofErr w:type="gramEnd"/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овета</w:t>
      </w:r>
      <w:proofErr w:type="spellEnd"/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 xml:space="preserve"> родителей Учреждения</w:t>
      </w:r>
      <w:r w:rsidRPr="005D5750">
        <w:rPr>
          <w:rFonts w:ascii="Times New Roman" w:eastAsia="Times New Roman" w:hAnsi="Times New Roman" w:cs="Times New Roman"/>
          <w:b/>
          <w:color w:val="984806" w:themeColor="accent6" w:themeShade="80"/>
        </w:rPr>
        <w:t>:</w:t>
      </w:r>
    </w:p>
    <w:p w:rsidR="002907D7" w:rsidRPr="005D5750" w:rsidRDefault="002907D7" w:rsidP="002907D7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 участвует в определении направлений образовательной деятельности Учреждения,</w:t>
      </w:r>
    </w:p>
    <w:p w:rsidR="002907D7" w:rsidRPr="005D5750" w:rsidRDefault="002907D7" w:rsidP="002907D7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заслушивает отчеты руководителя о создании условий для реализации образовательных программ в Учреждение,</w:t>
      </w:r>
    </w:p>
    <w:p w:rsidR="002907D7" w:rsidRPr="005D5750" w:rsidRDefault="002907D7" w:rsidP="002907D7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участвует в подведении итогов деятельности Учреждения за учебный год по вопросам работы с родительской общественностью,</w:t>
      </w:r>
    </w:p>
    <w:p w:rsidR="002907D7" w:rsidRPr="005D5750" w:rsidRDefault="002907D7" w:rsidP="002907D7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содействует в организации совместных с родителями (законных представителей) мероприятий в Учреждение - родительских собраний, дней открытых дверей,</w:t>
      </w:r>
    </w:p>
    <w:p w:rsidR="002907D7" w:rsidRPr="005D5750" w:rsidRDefault="002907D7" w:rsidP="002907D7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</w:rPr>
      </w:pPr>
      <w:r w:rsidRPr="005D5750">
        <w:rPr>
          <w:rFonts w:ascii="Times New Roman" w:eastAsia="Times New Roman" w:hAnsi="Times New Roman" w:cs="Times New Roman"/>
          <w:color w:val="984806" w:themeColor="accent6" w:themeShade="80"/>
        </w:rPr>
        <w:t>- вместе с руководителем Учреждения принимает решение о поощрении, награждении благодарственными письмами наиболее активных представителей родительской общественности. Решение Совета родителей принимается открытым голосованием большинством голосов, присутствующих на заседании. В случае равенства голосов решающим является голос председателя.</w:t>
      </w:r>
    </w:p>
    <w:p w:rsidR="002907D7" w:rsidRPr="005D5750" w:rsidRDefault="002907D7" w:rsidP="002907D7">
      <w:pPr>
        <w:rPr>
          <w:color w:val="984806" w:themeColor="accent6" w:themeShade="8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90771" w:rsidRDefault="00290771" w:rsidP="0020258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202586" w:rsidRPr="002907D7" w:rsidRDefault="00202586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2907D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lastRenderedPageBreak/>
        <w:t>Структура и органы управления</w:t>
      </w:r>
    </w:p>
    <w:p w:rsidR="00AE4972" w:rsidRPr="002907D7" w:rsidRDefault="00CD3FD4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МБДОУ </w:t>
      </w:r>
      <w:r w:rsidR="00202586" w:rsidRPr="002907D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«</w:t>
      </w:r>
      <w:r w:rsidR="00290771" w:rsidRPr="002907D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РР</w:t>
      </w:r>
      <w:r w:rsidR="00AE4972" w:rsidRPr="002907D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детский сад №6 «Кыталык» с</w:t>
      </w:r>
      <w:proofErr w:type="gramStart"/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амцы</w:t>
      </w:r>
      <w:r w:rsidR="00AE4972" w:rsidRPr="002907D7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»</w:t>
      </w:r>
    </w:p>
    <w:p w:rsidR="00AE4972" w:rsidRPr="002907D7" w:rsidRDefault="00AE4972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E4972" w:rsidRDefault="00D810C6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26" style="position:absolute;left:0;text-align:left;margin-left:185.1pt;margin-top:10.15pt;width:118.5pt;height:25.5pt;z-index:251658240">
            <v:textbox>
              <w:txbxContent>
                <w:p w:rsidR="00CF2971" w:rsidRPr="002907D7" w:rsidRDefault="00CF2971" w:rsidP="00CF2971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Учредитель</w:t>
                  </w:r>
                </w:p>
              </w:txbxContent>
            </v:textbox>
          </v:rect>
        </w:pict>
      </w:r>
    </w:p>
    <w:p w:rsidR="00AE4972" w:rsidRDefault="00AE4972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E4972" w:rsidRDefault="00D810C6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3.6pt;margin-top:8.05pt;width:0;height:23.25pt;z-index:251676672" o:connectortype="straight">
            <v:stroke startarrow="block" endarrow="block"/>
          </v:shape>
        </w:pict>
      </w:r>
    </w:p>
    <w:p w:rsidR="00AE4972" w:rsidRDefault="00AE4972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02586" w:rsidRPr="00290771" w:rsidRDefault="007F140A" w:rsidP="0029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28" style="position:absolute;left:0;text-align:left;margin-left:185.1pt;margin-top:3.7pt;width:118.5pt;height:29.25pt;z-index:251660288">
            <v:textbox>
              <w:txbxContent>
                <w:p w:rsidR="00CF2971" w:rsidRPr="002907D7" w:rsidRDefault="00CF2971" w:rsidP="00773CFA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МКУ УО</w:t>
                  </w:r>
                  <w:r w:rsidR="002907D7">
                    <w:rPr>
                      <w:color w:val="984806" w:themeColor="accent6" w:themeShade="80"/>
                    </w:rPr>
                    <w:t>, ОДО</w:t>
                  </w:r>
                </w:p>
              </w:txbxContent>
            </v:textbox>
          </v:rect>
        </w:pict>
      </w:r>
      <w:r w:rsidR="00290771" w:rsidRPr="0029077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E4972" w:rsidRPr="00290771" w:rsidRDefault="007F140A" w:rsidP="00773C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68" type="#_x0000_t32" style="position:absolute;margin-left:243.6pt;margin-top:193.9pt;width:0;height:39.95pt;z-index:25169510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45" type="#_x0000_t32" style="position:absolute;margin-left:243.6pt;margin-top:19.15pt;width:0;height:122.65pt;z-index:25167769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1" type="#_x0000_t32" style="position:absolute;margin-left:60.6pt;margin-top:189.2pt;width:0;height:44.65pt;z-index:25168384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0" type="#_x0000_t32" style="position:absolute;margin-left:303.6pt;margin-top:167.6pt;width:67.5pt;height:0;z-index:25168281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61" type="#_x0000_t32" style="position:absolute;margin-left:120.45pt;margin-top:167.6pt;width:68.4pt;height:0;z-index:25169408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41" style="position:absolute;margin-left:12.45pt;margin-top:144.95pt;width:108pt;height:44.25pt;z-index:251673600">
            <v:textbox>
              <w:txbxContent>
                <w:p w:rsidR="00A672EF" w:rsidRDefault="00A672EF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</w:p>
                <w:p w:rsidR="00CF2971" w:rsidRPr="002907D7" w:rsidRDefault="00CF2971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Завхоз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6" type="#_x0000_t32" style="position:absolute;margin-left:419.1pt;margin-top:274.15pt;width:0;height:47.25pt;z-index:25168896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4" type="#_x0000_t32" style="position:absolute;margin-left:419.1pt;margin-top:189.2pt;width:0;height:40.7pt;flip:y;z-index:25168691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49" type="#_x0000_t32" style="position:absolute;margin-left:48.6pt;margin-top:88.9pt;width:140.25pt;height:52.9pt;flip:x y;z-index:25168179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2" style="position:absolute;margin-left:-6.15pt;margin-top:44.65pt;width:108pt;height:44.25pt;z-index:251664384">
            <v:textbox>
              <w:txbxContent>
                <w:p w:rsidR="00CF2971" w:rsidRPr="002907D7" w:rsidRDefault="00CF2971" w:rsidP="00CF2971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  <w:sz w:val="20"/>
                      <w:szCs w:val="20"/>
                    </w:rPr>
                  </w:pPr>
                  <w:r w:rsidRPr="002907D7">
                    <w:rPr>
                      <w:color w:val="984806" w:themeColor="accent6" w:themeShade="80"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48" type="#_x0000_t32" style="position:absolute;margin-left:172.2pt;margin-top:88.9pt;width:44.4pt;height:52.9pt;flip:x y;z-index:251680768" o:connectortype="straight">
            <v:stroke startarrow="block" endarrow="block"/>
          </v:shape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1" style="position:absolute;margin-left:120.45pt;margin-top:44.65pt;width:108pt;height:44.25pt;z-index:251663360">
            <v:textbox>
              <w:txbxContent>
                <w:p w:rsidR="00CF2971" w:rsidRPr="002907D7" w:rsidRDefault="00CF2971" w:rsidP="00CF2971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Педсовет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46" type="#_x0000_t32" style="position:absolute;margin-left:272.85pt;margin-top:88.9pt;width:36.45pt;height:52.9pt;flip:y;z-index:251678720" o:connectortype="straight">
            <v:stroke startarrow="block" endarrow="block"/>
          </v:shape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0" style="position:absolute;margin-left:259.2pt;margin-top:44.65pt;width:108pt;height:44.25pt;z-index:251662336">
            <v:textbox>
              <w:txbxContent>
                <w:p w:rsidR="00CF2971" w:rsidRPr="002907D7" w:rsidRDefault="00CF2971" w:rsidP="00CF2971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Управляющий совет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47" type="#_x0000_t32" style="position:absolute;margin-left:303.6pt;margin-top:88.9pt;width:133.5pt;height:52.9pt;flip:y;z-index:251679744" o:connectortype="straight">
            <v:stroke startarrow="block" endarrow="block"/>
          </v:shape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29" style="position:absolute;margin-left:389.85pt;margin-top:44.65pt;width:108pt;height:44.25pt;z-index:251661312">
            <v:textbox>
              <w:txbxContent>
                <w:p w:rsidR="00CF2971" w:rsidRPr="002907D7" w:rsidRDefault="00CF2971">
                  <w:pPr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Совет родителей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2" type="#_x0000_t32" style="position:absolute;margin-left:299.1pt;margin-top:253.15pt;width:72.45pt;height:.05pt;z-index:251684864" o:connectortype="straight">
            <v:stroke startarrow="block" endarrow="block"/>
          </v:shape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shape id="_x0000_s1053" type="#_x0000_t32" style="position:absolute;margin-left:113.7pt;margin-top:253.15pt;width:81.9pt;height:0;z-index:251685888" o:connectortype="straight">
            <v:stroke startarrow="block" endarrow="block"/>
          </v:shape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3" style="position:absolute;margin-left:195.6pt;margin-top:233.85pt;width:103.5pt;height:48.75pt;z-index:251665408">
            <v:textbox>
              <w:txbxContent>
                <w:p w:rsidR="00A672EF" w:rsidRDefault="00A672EF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</w:p>
                <w:p w:rsidR="00773CFA" w:rsidRPr="002907D7" w:rsidRDefault="00773CFA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Профком</w:t>
                  </w:r>
                </w:p>
                <w:p w:rsidR="00E82282" w:rsidRDefault="00E82282"/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43" style="position:absolute;margin-left:372.6pt;margin-top:321.4pt;width:108pt;height:44.25pt;z-index:251675648">
            <v:textbox>
              <w:txbxContent>
                <w:p w:rsidR="00773CFA" w:rsidRPr="002907D7" w:rsidRDefault="00773CFA" w:rsidP="00773CFA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Родители и дети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6" style="position:absolute;margin-left:372.6pt;margin-top:229.9pt;width:106.5pt;height:44.25pt;z-index:251668480">
            <v:textbox>
              <w:txbxContent>
                <w:p w:rsidR="002907D7" w:rsidRDefault="002907D7" w:rsidP="002907D7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Педагоги </w:t>
                  </w:r>
                </w:p>
                <w:p w:rsidR="00773CFA" w:rsidRPr="002907D7" w:rsidRDefault="00773CFA" w:rsidP="002907D7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МБДОУ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27" style="position:absolute;margin-left:188.85pt;margin-top:141.8pt;width:114.75pt;height:52.1pt;z-index:251659264">
            <v:textbox>
              <w:txbxContent>
                <w:p w:rsidR="00A672EF" w:rsidRDefault="00A672EF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</w:p>
                <w:p w:rsidR="00CF2971" w:rsidRPr="002907D7" w:rsidRDefault="00CF2971" w:rsidP="00A672EF">
                  <w:pPr>
                    <w:spacing w:after="0" w:line="240" w:lineRule="auto"/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Заведующая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42" style="position:absolute;margin-left:371.1pt;margin-top:144.95pt;width:108pt;height:44.25pt;z-index:251674624">
            <v:textbox>
              <w:txbxContent>
                <w:p w:rsidR="00CF2971" w:rsidRPr="002907D7" w:rsidRDefault="00CF2971" w:rsidP="00CF2971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2907D7">
                    <w:rPr>
                      <w:color w:val="984806" w:themeColor="accent6" w:themeShade="80"/>
                    </w:rPr>
                    <w:t>Старший воспитатель</w:t>
                  </w:r>
                </w:p>
              </w:txbxContent>
            </v:textbox>
          </v:rect>
        </w:pict>
      </w:r>
      <w:r w:rsidR="00A672EF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pict>
          <v:rect id="_x0000_s1035" style="position:absolute;margin-left:11.55pt;margin-top:233.85pt;width:102.15pt;height:44.25pt;z-index:251667456">
            <v:textbox>
              <w:txbxContent>
                <w:p w:rsidR="00773CFA" w:rsidRPr="00FC313A" w:rsidRDefault="00773CFA" w:rsidP="002907D7">
                  <w:pPr>
                    <w:jc w:val="center"/>
                    <w:rPr>
                      <w:color w:val="984806" w:themeColor="accent6" w:themeShade="80"/>
                    </w:rPr>
                  </w:pPr>
                  <w:r w:rsidRPr="00FC313A">
                    <w:rPr>
                      <w:color w:val="984806" w:themeColor="accent6" w:themeShade="80"/>
                    </w:rPr>
                    <w:t>Технический персонал</w:t>
                  </w:r>
                </w:p>
              </w:txbxContent>
            </v:textbox>
          </v:rect>
        </w:pict>
      </w:r>
    </w:p>
    <w:sectPr w:rsidR="00AE4972" w:rsidRPr="00290771" w:rsidSect="002907D7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A59"/>
    <w:multiLevelType w:val="multilevel"/>
    <w:tmpl w:val="0F98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65BB8"/>
    <w:multiLevelType w:val="multilevel"/>
    <w:tmpl w:val="E0E6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C5F42"/>
    <w:multiLevelType w:val="multilevel"/>
    <w:tmpl w:val="7024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0A05"/>
    <w:multiLevelType w:val="multilevel"/>
    <w:tmpl w:val="2D90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80E00"/>
    <w:multiLevelType w:val="multilevel"/>
    <w:tmpl w:val="F0B2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2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2"/>
    </w:lvlOverride>
  </w:num>
  <w:num w:numId="12">
    <w:abstractNumId w:val="0"/>
    <w:lvlOverride w:ilvl="0">
      <w:startOverride w:val="2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86"/>
    <w:rsid w:val="00202586"/>
    <w:rsid w:val="00207FC2"/>
    <w:rsid w:val="00290771"/>
    <w:rsid w:val="002907D7"/>
    <w:rsid w:val="0034454F"/>
    <w:rsid w:val="003C078D"/>
    <w:rsid w:val="00437E57"/>
    <w:rsid w:val="00773CFA"/>
    <w:rsid w:val="007F140A"/>
    <w:rsid w:val="008B7613"/>
    <w:rsid w:val="00933FB2"/>
    <w:rsid w:val="0095752F"/>
    <w:rsid w:val="0096117A"/>
    <w:rsid w:val="00992AF0"/>
    <w:rsid w:val="00A672EF"/>
    <w:rsid w:val="00AD6735"/>
    <w:rsid w:val="00AE4972"/>
    <w:rsid w:val="00B21D3F"/>
    <w:rsid w:val="00B852EF"/>
    <w:rsid w:val="00CD3FD4"/>
    <w:rsid w:val="00CF2971"/>
    <w:rsid w:val="00D810C6"/>
    <w:rsid w:val="00E82282"/>
    <w:rsid w:val="00FC313A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51"/>
        <o:r id="V:Rule26" type="connector" idref="#_x0000_s1050"/>
        <o:r id="V:Rule27" type="connector" idref="#_x0000_s1046"/>
        <o:r id="V:Rule29" type="connector" idref="#_x0000_s1054"/>
        <o:r id="V:Rule30" type="connector" idref="#_x0000_s1048"/>
        <o:r id="V:Rule31" type="connector" idref="#_x0000_s1056"/>
        <o:r id="V:Rule33" type="connector" idref="#_x0000_s1047"/>
        <o:r id="V:Rule35" type="connector" idref="#_x0000_s1053"/>
        <o:r id="V:Rule37" type="connector" idref="#_x0000_s1052"/>
        <o:r id="V:Rule41" type="connector" idref="#_x0000_s1045"/>
        <o:r id="V:Rule42" type="connector" idref="#_x0000_s1044"/>
        <o:r id="V:Rule44" type="connector" idref="#_x0000_s1049"/>
        <o:r id="V:Rule46" type="connector" idref="#_x0000_s1061"/>
        <o:r id="V:Rule47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F"/>
  </w:style>
  <w:style w:type="paragraph" w:styleId="1">
    <w:name w:val="heading 1"/>
    <w:basedOn w:val="a"/>
    <w:link w:val="10"/>
    <w:uiPriority w:val="9"/>
    <w:qFormat/>
    <w:rsid w:val="0020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586"/>
    <w:rPr>
      <w:b/>
      <w:bCs/>
    </w:rPr>
  </w:style>
  <w:style w:type="character" w:customStyle="1" w:styleId="apple-converted-space">
    <w:name w:val="apple-converted-space"/>
    <w:basedOn w:val="a0"/>
    <w:rsid w:val="00202586"/>
  </w:style>
  <w:style w:type="paragraph" w:styleId="a5">
    <w:name w:val="Balloon Text"/>
    <w:basedOn w:val="a"/>
    <w:link w:val="a6"/>
    <w:uiPriority w:val="99"/>
    <w:semiHidden/>
    <w:unhideWhenUsed/>
    <w:rsid w:val="0020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0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61A-2AF2-49A7-BCB9-E6D64F92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Туйаара Ядрихинская</cp:lastModifiedBy>
  <cp:revision>9</cp:revision>
  <dcterms:created xsi:type="dcterms:W3CDTF">2016-11-07T06:00:00Z</dcterms:created>
  <dcterms:modified xsi:type="dcterms:W3CDTF">2018-04-10T01:17:00Z</dcterms:modified>
</cp:coreProperties>
</file>